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623A339F" w14:textId="77777777" w:rsidTr="00414F6A">
        <w:tc>
          <w:tcPr>
            <w:tcW w:w="737" w:type="dxa"/>
          </w:tcPr>
          <w:p w14:paraId="28D8D425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214F6623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0E0642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7B12FEFE" w14:textId="73134B9E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E05115">
              <w:rPr>
                <w:color w:val="auto"/>
                <w:sz w:val="16"/>
                <w:szCs w:val="16"/>
              </w:rPr>
              <w:t>100</w:t>
            </w:r>
          </w:p>
          <w:p w14:paraId="22CD6191" w14:textId="3FF02B2C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</w:t>
            </w:r>
            <w:r w:rsidR="00484E7E">
              <w:rPr>
                <w:rFonts w:ascii="Arial" w:hAnsi="Arial"/>
                <w:b/>
                <w:sz w:val="16"/>
                <w:szCs w:val="16"/>
              </w:rPr>
              <w:t>12</w:t>
            </w:r>
          </w:p>
          <w:p w14:paraId="3C24C4ED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69A39C59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03A2217A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DEAF3FF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399F840F" w14:textId="1EB7E774" w:rsidR="00E34BCC" w:rsidRPr="005243B7" w:rsidRDefault="00D76FD0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Kompaktgerät mit Inverter geregeltem Verdichter zur Innenaufstellung mit einem Wärmepumpenregler. Geeignet für die Wärmequellen Erdreich, Wasser und Luft. Durch d</w:t>
            </w:r>
            <w:r w:rsidR="00E4591A">
              <w:rPr>
                <w:rFonts w:cs="Arial"/>
                <w:sz w:val="16"/>
                <w:szCs w:val="16"/>
              </w:rPr>
              <w:t>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4591A">
              <w:rPr>
                <w:rFonts w:cs="Arial"/>
                <w:sz w:val="16"/>
                <w:szCs w:val="16"/>
              </w:rPr>
              <w:t>separat erhältlichen source Manager</w:t>
            </w:r>
            <w:r>
              <w:rPr>
                <w:rFonts w:cs="Arial"/>
                <w:sz w:val="16"/>
                <w:szCs w:val="16"/>
              </w:rPr>
              <w:t xml:space="preserve"> sind verschiedene Wärmequellen kombinierbar.</w:t>
            </w:r>
            <w:r w:rsidR="00E4591A">
              <w:rPr>
                <w:rFonts w:cs="Arial"/>
                <w:sz w:val="16"/>
                <w:szCs w:val="16"/>
              </w:rPr>
              <w:t xml:space="preserve"> </w:t>
            </w:r>
            <w:r w:rsidR="00E4591A">
              <w:rPr>
                <w:sz w:val="16"/>
                <w:szCs w:val="16"/>
              </w:rPr>
              <w:t>Folgende Funktionen sind inkludiert</w:t>
            </w:r>
            <w:r w:rsidR="00E4591A">
              <w:rPr>
                <w:rFonts w:cs="Arial"/>
                <w:sz w:val="16"/>
                <w:szCs w:val="16"/>
              </w:rPr>
              <w:t xml:space="preserve">: Heizen, Passivkühlmanagement, Warmwasser, Pool. </w:t>
            </w:r>
            <w:r>
              <w:rPr>
                <w:rFonts w:cs="Arial"/>
                <w:sz w:val="16"/>
                <w:szCs w:val="16"/>
              </w:rPr>
              <w:t>Die Heizungs- und Wärmequellenanschlüsse sind von der Rückseite anschließbar. Der Kältekreis ist entsprechend den gültigen Normen und Sicherheitsvorschriften ausgeführt und mit fluoriertem Treibhausgas gefüllt.</w:t>
            </w:r>
          </w:p>
          <w:p w14:paraId="379A083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392A5A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B1A7D69" w14:textId="103712E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von 1 direkten Heizkreis und </w:t>
            </w:r>
            <w:r w:rsidR="00F85AFC">
              <w:rPr>
                <w:rFonts w:ascii="Arial" w:hAnsi="Arial"/>
                <w:sz w:val="16"/>
                <w:szCs w:val="16"/>
              </w:rPr>
              <w:t>4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</w:t>
            </w:r>
            <w:r w:rsidR="003D5867">
              <w:rPr>
                <w:rFonts w:ascii="Arial" w:hAnsi="Arial"/>
                <w:sz w:val="16"/>
                <w:szCs w:val="16"/>
              </w:rPr>
              <w:t xml:space="preserve">Ansteuerung einer Zirkulationspumpe möglich, </w:t>
            </w:r>
            <w:r w:rsidR="00A752DE">
              <w:rPr>
                <w:rFonts w:ascii="Arial" w:hAnsi="Arial"/>
                <w:sz w:val="16"/>
                <w:szCs w:val="16"/>
              </w:rPr>
              <w:t>Kaskadenregelung integriert (max. 6 Anlagen);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524A004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BF8B904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0FDED4E1" w14:textId="5C3EB5DE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E05115">
              <w:rPr>
                <w:rFonts w:ascii="Arial" w:hAnsi="Arial"/>
                <w:sz w:val="16"/>
                <w:szCs w:val="16"/>
              </w:rPr>
              <w:t>21,1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E05115">
              <w:rPr>
                <w:rFonts w:ascii="Arial" w:hAnsi="Arial"/>
                <w:sz w:val="16"/>
                <w:szCs w:val="16"/>
              </w:rPr>
              <w:t>86,7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72996A1E" w14:textId="188D6070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E05115">
              <w:rPr>
                <w:rFonts w:ascii="Arial" w:hAnsi="Arial"/>
                <w:sz w:val="16"/>
                <w:szCs w:val="16"/>
              </w:rPr>
              <w:t>5</w:t>
            </w:r>
          </w:p>
          <w:p w14:paraId="5024D1A1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2F8AF14B" w14:textId="79A6D89D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="00E4591A">
              <w:rPr>
                <w:rFonts w:ascii="Arial" w:hAnsi="Arial"/>
                <w:sz w:val="16"/>
                <w:szCs w:val="16"/>
              </w:rPr>
              <w:t>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3CEE3549" w14:textId="1967CF4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870 x 785 x 1063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197F0B36" w14:textId="53779C40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BA545B">
              <w:rPr>
                <w:rFonts w:ascii="Arial" w:hAnsi="Arial"/>
                <w:sz w:val="16"/>
                <w:szCs w:val="16"/>
              </w:rPr>
              <w:t>35</w:t>
            </w:r>
            <w:r w:rsidR="003F58BE">
              <w:rPr>
                <w:rFonts w:ascii="Arial" w:hAnsi="Arial"/>
                <w:sz w:val="16"/>
                <w:szCs w:val="16"/>
              </w:rPr>
              <w:t>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39DDE8BD" w14:textId="4EDFCB7D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</w:t>
            </w:r>
            <w:r w:rsidR="00934853">
              <w:rPr>
                <w:rFonts w:ascii="Arial" w:hAnsi="Arial"/>
                <w:sz w:val="16"/>
                <w:szCs w:val="16"/>
              </w:rPr>
              <w:t>8,5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11367780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40AE0A49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FCD71D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794ADA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DD6BF3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1271F81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9469DA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51A3A8C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A44FFE0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04190740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F37D1AE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2B73D93A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6157D2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2F72CD4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DB4D40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106676"/>
    <w:rsid w:val="00265C55"/>
    <w:rsid w:val="00386BF4"/>
    <w:rsid w:val="003D5867"/>
    <w:rsid w:val="003F58BE"/>
    <w:rsid w:val="00484E7E"/>
    <w:rsid w:val="005243B7"/>
    <w:rsid w:val="005901CC"/>
    <w:rsid w:val="0060706D"/>
    <w:rsid w:val="00850EA6"/>
    <w:rsid w:val="00934853"/>
    <w:rsid w:val="00A752DE"/>
    <w:rsid w:val="00A778BC"/>
    <w:rsid w:val="00BA545B"/>
    <w:rsid w:val="00C77695"/>
    <w:rsid w:val="00D76FD0"/>
    <w:rsid w:val="00DC1435"/>
    <w:rsid w:val="00E03397"/>
    <w:rsid w:val="00E05115"/>
    <w:rsid w:val="00E34BCC"/>
    <w:rsid w:val="00E4591A"/>
    <w:rsid w:val="00E53A0F"/>
    <w:rsid w:val="00F85AF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1E4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Mario</cp:lastModifiedBy>
  <cp:revision>4</cp:revision>
  <dcterms:created xsi:type="dcterms:W3CDTF">2021-10-15T07:56:00Z</dcterms:created>
  <dcterms:modified xsi:type="dcterms:W3CDTF">2021-10-15T09:39:00Z</dcterms:modified>
</cp:coreProperties>
</file>